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B7" w:rsidRPr="00B5245A" w:rsidRDefault="00973BB7" w:rsidP="00973BB7">
      <w:pPr>
        <w:pBdr>
          <w:bottom w:val="single" w:sz="4" w:space="1" w:color="auto"/>
        </w:pBdr>
        <w:spacing w:after="0" w:line="360" w:lineRule="auto"/>
        <w:jc w:val="center"/>
        <w:rPr>
          <w:rFonts w:ascii="TimesLT" w:eastAsia="Times New Roman" w:hAnsi="TimesLT" w:cs="Times New Roman"/>
          <w:b/>
          <w:caps/>
          <w:sz w:val="24"/>
          <w:szCs w:val="20"/>
          <w:lang w:eastAsia="lt-LT"/>
        </w:rPr>
      </w:pPr>
    </w:p>
    <w:p w:rsidR="00973BB7" w:rsidRPr="009F79F4" w:rsidRDefault="00973BB7" w:rsidP="00973BB7">
      <w:pPr>
        <w:pBdr>
          <w:top w:val="single" w:sz="4" w:space="1" w:color="auto"/>
        </w:pBdr>
        <w:spacing w:after="0" w:line="360" w:lineRule="auto"/>
        <w:jc w:val="center"/>
        <w:rPr>
          <w:rFonts w:ascii="TimesLT" w:eastAsia="Times New Roman" w:hAnsi="TimesLT" w:cs="Times New Roman"/>
          <w:sz w:val="24"/>
          <w:szCs w:val="20"/>
          <w:lang w:eastAsia="lt-LT"/>
        </w:rPr>
      </w:pPr>
      <w:r w:rsidRPr="00717A21">
        <w:rPr>
          <w:rFonts w:ascii="TimesLT" w:eastAsia="Times New Roman" w:hAnsi="TimesLT" w:cs="Times New Roman"/>
          <w:sz w:val="24"/>
          <w:szCs w:val="20"/>
          <w:lang w:eastAsia="lt-LT"/>
        </w:rPr>
        <w:t xml:space="preserve"> (vykstančio į komandiruotę asmens pareigos, vardas pavardė)</w:t>
      </w:r>
    </w:p>
    <w:p w:rsidR="00973BB7" w:rsidRPr="00FD43B2" w:rsidRDefault="00973BB7" w:rsidP="00973BB7">
      <w:pPr>
        <w:pBdr>
          <w:top w:val="single" w:sz="4" w:space="1" w:color="auto"/>
        </w:pBdr>
        <w:spacing w:after="0" w:line="360" w:lineRule="auto"/>
        <w:jc w:val="center"/>
        <w:rPr>
          <w:rFonts w:ascii="TimesLT" w:eastAsia="Times New Roman" w:hAnsi="TimesLT" w:cs="Times New Roman"/>
          <w:i/>
          <w:sz w:val="24"/>
          <w:szCs w:val="20"/>
          <w:lang w:eastAsia="lt-LT"/>
        </w:rPr>
      </w:pPr>
    </w:p>
    <w:p w:rsidR="00973BB7" w:rsidRPr="006F5206" w:rsidRDefault="00973BB7" w:rsidP="00973BB7">
      <w:pPr>
        <w:spacing w:after="0" w:line="360" w:lineRule="auto"/>
        <w:jc w:val="center"/>
        <w:rPr>
          <w:rFonts w:ascii="TimesLT" w:eastAsia="Times New Roman" w:hAnsi="TimesLT" w:cs="Times New Roman"/>
          <w:b/>
          <w:sz w:val="24"/>
          <w:szCs w:val="20"/>
          <w:lang w:eastAsia="lt-LT"/>
        </w:rPr>
      </w:pPr>
      <w:r w:rsidRPr="006F5206">
        <w:rPr>
          <w:rFonts w:ascii="TimesLT" w:eastAsia="Times New Roman" w:hAnsi="TimesLT" w:cs="Times New Roman"/>
          <w:b/>
          <w:sz w:val="24"/>
          <w:szCs w:val="20"/>
          <w:lang w:eastAsia="lt-LT"/>
        </w:rPr>
        <w:t>PRA</w:t>
      </w:r>
      <w:r w:rsidRPr="006F5206">
        <w:rPr>
          <w:rFonts w:ascii="TimesLT" w:eastAsia="Times New Roman" w:hAnsi="TimesLT" w:cs="Times New Roman" w:hint="eastAsia"/>
          <w:b/>
          <w:sz w:val="24"/>
          <w:szCs w:val="20"/>
          <w:lang w:eastAsia="lt-LT"/>
        </w:rPr>
        <w:t>Š</w:t>
      </w:r>
      <w:r w:rsidRPr="006F5206">
        <w:rPr>
          <w:rFonts w:ascii="TimesLT" w:eastAsia="Times New Roman" w:hAnsi="TimesLT" w:cs="Times New Roman"/>
          <w:b/>
          <w:sz w:val="24"/>
          <w:szCs w:val="20"/>
          <w:lang w:eastAsia="lt-LT"/>
        </w:rPr>
        <w:t>YMAS D</w:t>
      </w:r>
      <w:r w:rsidRPr="006F5206">
        <w:rPr>
          <w:rFonts w:ascii="TimesLT" w:eastAsia="Times New Roman" w:hAnsi="TimesLT" w:cs="Times New Roman" w:hint="eastAsia"/>
          <w:b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 w:cs="Times New Roman"/>
          <w:b/>
          <w:sz w:val="24"/>
          <w:szCs w:val="20"/>
          <w:lang w:eastAsia="lt-LT"/>
        </w:rPr>
        <w:t>L KOMANDIRUOT</w:t>
      </w:r>
      <w:r w:rsidRPr="006F5206">
        <w:rPr>
          <w:rFonts w:ascii="TimesLT" w:eastAsia="Times New Roman" w:hAnsi="TimesLT" w:cs="Times New Roman" w:hint="eastAsia"/>
          <w:b/>
          <w:sz w:val="24"/>
          <w:szCs w:val="20"/>
          <w:lang w:eastAsia="lt-LT"/>
        </w:rPr>
        <w:t>Ė</w:t>
      </w:r>
      <w:r w:rsidRPr="006F5206">
        <w:rPr>
          <w:rFonts w:ascii="TimesLT" w:eastAsia="Times New Roman" w:hAnsi="TimesLT" w:cs="Times New Roman"/>
          <w:b/>
          <w:sz w:val="24"/>
          <w:szCs w:val="20"/>
          <w:lang w:eastAsia="lt-LT"/>
        </w:rPr>
        <w:t>S</w:t>
      </w:r>
    </w:p>
    <w:p w:rsidR="00973BB7" w:rsidRPr="006F5206" w:rsidRDefault="00973BB7" w:rsidP="00973BB7">
      <w:pPr>
        <w:spacing w:after="0" w:line="240" w:lineRule="auto"/>
        <w:jc w:val="center"/>
        <w:rPr>
          <w:rFonts w:ascii="TimesLT" w:eastAsia="Times New Roman" w:hAnsi="TimesLT" w:cs="Times New Roman"/>
          <w:sz w:val="24"/>
          <w:szCs w:val="20"/>
          <w:lang w:eastAsia="lt-LT"/>
        </w:rPr>
      </w:pPr>
      <w:r>
        <w:rPr>
          <w:rFonts w:ascii="TimesLT" w:eastAsia="Times New Roman" w:hAnsi="TimesLT" w:cs="Times New Roman"/>
          <w:sz w:val="24"/>
          <w:szCs w:val="20"/>
          <w:lang w:eastAsia="lt-LT"/>
        </w:rPr>
        <w:t>20________</w:t>
      </w:r>
      <w:r w:rsidRPr="006F5206">
        <w:rPr>
          <w:rFonts w:ascii="TimesLT" w:eastAsia="Times New Roman" w:hAnsi="TimesLT" w:cs="Times New Roman"/>
          <w:sz w:val="24"/>
          <w:szCs w:val="20"/>
          <w:lang w:eastAsia="lt-LT"/>
        </w:rPr>
        <w:t xml:space="preserve">Nr. </w:t>
      </w:r>
    </w:p>
    <w:p w:rsidR="00973BB7" w:rsidRPr="001379FB" w:rsidRDefault="00973BB7" w:rsidP="00973BB7">
      <w:pPr>
        <w:spacing w:after="0" w:line="240" w:lineRule="auto"/>
        <w:jc w:val="center"/>
        <w:rPr>
          <w:rFonts w:ascii="TimesLT" w:eastAsia="Times New Roman" w:hAnsi="TimesLT" w:cs="Times New Roman"/>
          <w:sz w:val="24"/>
          <w:szCs w:val="20"/>
          <w:lang w:eastAsia="lt-LT"/>
        </w:rPr>
      </w:pPr>
      <w:r w:rsidRPr="001379FB">
        <w:rPr>
          <w:rFonts w:ascii="TimesLT" w:eastAsia="Times New Roman" w:hAnsi="TimesLT" w:cs="Times New Roman"/>
          <w:sz w:val="24"/>
          <w:szCs w:val="20"/>
          <w:lang w:eastAsia="lt-LT"/>
        </w:rPr>
        <w:t>Alytus</w:t>
      </w:r>
    </w:p>
    <w:p w:rsidR="00973BB7" w:rsidRPr="001379FB" w:rsidRDefault="00973BB7" w:rsidP="00973BB7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  <w:lang w:eastAsia="lt-LT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3088"/>
        <w:gridCol w:w="3088"/>
      </w:tblGrid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F79F4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</w:pPr>
            <w:r w:rsidRPr="00696CC4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1.</w:t>
            </w:r>
            <w:r w:rsidRPr="00717A21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Komandiruotės tikslas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6F5206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begin">
                <w:ffData>
                  <w:name w:val="fld_KomanTiksStr"/>
                  <w:enabled/>
                  <w:calcOnExit w:val="0"/>
                  <w:textInput/>
                </w:ffData>
              </w:fldChar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separate"/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end"/>
            </w: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696CC4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  <w:r w:rsidRPr="009B1C20">
              <w:rPr>
                <w:rFonts w:ascii="TimesLT" w:eastAsia="Times New Roman" w:hAnsi="TimesLT" w:cs="Times New Roman"/>
                <w:b/>
                <w:bCs/>
                <w:sz w:val="24"/>
                <w:szCs w:val="20"/>
                <w:lang w:eastAsia="lt-LT"/>
              </w:rPr>
              <w:t>2. Komandiruotės dalyviai</w:t>
            </w:r>
            <w:r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 xml:space="preserve"> </w:t>
            </w:r>
            <w:r w:rsidRPr="006F5206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(kai kartu vyksta kiti </w:t>
            </w:r>
            <w:r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įstaigos </w:t>
            </w:r>
            <w:r w:rsidRPr="006F5206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darbuotojai)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5B65C5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6F5206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</w:pPr>
            <w:r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3</w:t>
            </w:r>
            <w:r w:rsidRPr="00696CC4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.</w:t>
            </w:r>
            <w:r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 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s laikas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6F5206" w:rsidRDefault="00973BB7" w:rsidP="00AE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begin">
                <w:ffData>
                  <w:name w:val="fld_nuoStr"/>
                  <w:enabled/>
                  <w:calcOnExit w:val="0"/>
                  <w:textInput/>
                </w:ffData>
              </w:fldChar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separate"/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end"/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6F5206" w:rsidRDefault="00973BB7" w:rsidP="00AE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begin">
                <w:ffData>
                  <w:name w:val="fld_ikiStr"/>
                  <w:enabled/>
                  <w:calcOnExit w:val="0"/>
                  <w:textInput/>
                </w:ffData>
              </w:fldChar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separate"/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end"/>
            </w: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6F5206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</w:pPr>
            <w:r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4</w:t>
            </w:r>
            <w:r w:rsidRPr="00696CC4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.</w:t>
            </w:r>
            <w:r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 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s vieta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6F5206" w:rsidRDefault="00973BB7" w:rsidP="00AE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F52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Miestas</w:t>
            </w:r>
          </w:p>
          <w:p w:rsidR="00973BB7" w:rsidRPr="006F5206" w:rsidRDefault="00973BB7" w:rsidP="00AE0016">
            <w:pPr>
              <w:spacing w:after="0" w:line="240" w:lineRule="auto"/>
              <w:rPr>
                <w:rFonts w:ascii="TimesLT" w:eastAsia="Times New Roman" w:hAnsi="TimesLT" w:cs="Times New Roman"/>
                <w:sz w:val="20"/>
                <w:szCs w:val="20"/>
                <w:lang w:eastAsia="lt-LT"/>
              </w:rPr>
            </w:pPr>
            <w:r w:rsidRPr="006F52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Organizacija</w:t>
            </w: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1379FB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</w:pPr>
            <w:r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5</w:t>
            </w:r>
            <w:r w:rsidRPr="00696CC4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.</w:t>
            </w:r>
            <w:r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 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s i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š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laidos 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(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kelion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ė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s, kvalifikacijos k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ė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limo, automobilio stov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ė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jimo aik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š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tel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ė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s, dienpinigi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ų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 ir kt., jeigu 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ž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inomi, i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š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laid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ų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 dyd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ž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iai, juos 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į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ra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š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yti</w:t>
            </w:r>
            <w:r w:rsidRPr="00696CC4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)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6F5206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begin">
                <w:ffData>
                  <w:name w:val="fld_IslaidosStr"/>
                  <w:enabled/>
                  <w:calcOnExit w:val="0"/>
                  <w:textInput/>
                </w:ffData>
              </w:fldChar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separate"/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end"/>
            </w: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BB7" w:rsidRPr="006F5206" w:rsidRDefault="00973BB7" w:rsidP="00AE001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Ar reikalingas komandiruot</w:t>
            </w:r>
            <w:r w:rsidRPr="006F5206">
              <w:rPr>
                <w:rFonts w:ascii="TimesLT" w:eastAsia="Times New Roman" w:hAnsi="TimesLT" w:cs="Times New Roman" w:hint="eastAsia"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s dienpinigi</w:t>
            </w:r>
            <w:r w:rsidRPr="006F5206">
              <w:rPr>
                <w:rFonts w:ascii="TimesLT" w:eastAsia="Times New Roman" w:hAnsi="TimesLT" w:cs="Times New Roman" w:hint="eastAsia"/>
                <w:sz w:val="24"/>
                <w:szCs w:val="20"/>
                <w:lang w:eastAsia="lt-LT"/>
              </w:rPr>
              <w:t>ų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 xml:space="preserve"> avansas, jeigu komandiruot</w:t>
            </w:r>
            <w:r w:rsidRPr="006F5206">
              <w:rPr>
                <w:rFonts w:ascii="TimesLT" w:eastAsia="Times New Roman" w:hAnsi="TimesLT" w:cs="Times New Roman" w:hint="eastAsia"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 xml:space="preserve"> trunka ilgiau nei vien</w:t>
            </w:r>
            <w:r w:rsidRPr="006F5206">
              <w:rPr>
                <w:rFonts w:ascii="TimesLT" w:eastAsia="Times New Roman" w:hAnsi="TimesLT" w:cs="Times New Roman" w:hint="eastAsia"/>
                <w:sz w:val="24"/>
                <w:szCs w:val="20"/>
                <w:lang w:eastAsia="lt-LT"/>
              </w:rPr>
              <w:t>ą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 xml:space="preserve"> dien</w:t>
            </w:r>
            <w:r w:rsidRPr="006F5206">
              <w:rPr>
                <w:rFonts w:ascii="TimesLT" w:eastAsia="Times New Roman" w:hAnsi="TimesLT" w:cs="Times New Roman" w:hint="eastAsia"/>
                <w:sz w:val="24"/>
                <w:szCs w:val="20"/>
                <w:lang w:eastAsia="lt-LT"/>
              </w:rPr>
              <w:t>ą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? Jeigu taip, nurodyti dyd</w:t>
            </w:r>
            <w:r w:rsidRPr="006F5206">
              <w:rPr>
                <w:rFonts w:ascii="TimesLT" w:eastAsia="Times New Roman" w:hAnsi="TimesLT" w:cs="Times New Roman" w:hint="eastAsia"/>
                <w:sz w:val="24"/>
                <w:szCs w:val="20"/>
                <w:lang w:eastAsia="lt-LT"/>
              </w:rPr>
              <w:t>į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 xml:space="preserve"> proc.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7" w:rsidRPr="006F5206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begin">
                <w:ffData>
                  <w:name w:val="fld_komand_svStr"/>
                  <w:enabled/>
                  <w:calcOnExit w:val="0"/>
                  <w:textInput/>
                </w:ffData>
              </w:fldChar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separate"/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end"/>
            </w: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BB7" w:rsidRPr="00B45108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</w:pPr>
            <w:r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6</w:t>
            </w:r>
            <w:r w:rsidRPr="00696CC4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.</w:t>
            </w:r>
            <w:r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 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s finansavimo 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š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altinis 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(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pildoma, jeigu vykstama ne i</w:t>
            </w:r>
            <w:r w:rsidRPr="00696CC4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š</w:t>
            </w:r>
            <w:r w:rsidRPr="00696CC4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 </w:t>
            </w:r>
            <w:r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įstaigai patvirtintų asignavimų </w:t>
            </w:r>
            <w:r w:rsidRPr="00B45108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)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7" w:rsidRPr="006F5206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begin">
                <w:ffData>
                  <w:name w:val="fld_KomanVietaMStr"/>
                  <w:enabled/>
                  <w:calcOnExit w:val="0"/>
                  <w:textInput/>
                </w:ffData>
              </w:fldChar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separate"/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end"/>
            </w: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BB7" w:rsidRPr="006F5206" w:rsidRDefault="00973BB7" w:rsidP="00AE001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</w:pPr>
            <w:r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7</w:t>
            </w:r>
            <w:r w:rsidRPr="00696CC4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.</w:t>
            </w:r>
            <w:r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 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Komandiruot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je b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ū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tos poilsio ar 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š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ven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č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i</w:t>
            </w:r>
            <w:r w:rsidRPr="006F5206">
              <w:rPr>
                <w:rFonts w:ascii="TimesLT" w:eastAsia="Times New Roman" w:hAnsi="TimesLT" w:cs="Times New Roman" w:hint="eastAsia"/>
                <w:b/>
                <w:sz w:val="24"/>
                <w:szCs w:val="20"/>
                <w:lang w:eastAsia="lt-LT"/>
              </w:rPr>
              <w:t>ų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 xml:space="preserve"> dienos </w:t>
            </w:r>
            <w:r w:rsidRPr="006F5206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(jeigu komandiruot</w:t>
            </w:r>
            <w:r w:rsidRPr="006F5206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ė</w:t>
            </w:r>
            <w:r w:rsidRPr="006F5206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s laiku j</w:t>
            </w:r>
            <w:r w:rsidRPr="006F5206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ų</w:t>
            </w:r>
            <w:r w:rsidRPr="006F5206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 yra)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7" w:rsidRPr="006F5206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begin">
                <w:ffData>
                  <w:name w:val="fld_fld_KomanVietaO"/>
                  <w:enabled/>
                  <w:calcOnExit w:val="0"/>
                  <w:textInput/>
                </w:ffData>
              </w:fldChar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separate"/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 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end"/>
            </w: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6F5206" w:rsidRDefault="00973BB7" w:rsidP="00AE001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</w:pPr>
            <w:r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7</w:t>
            </w:r>
            <w:r w:rsidRPr="00696CC4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>.</w:t>
            </w:r>
            <w:r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t xml:space="preserve"> </w:t>
            </w:r>
            <w:r w:rsidRPr="006F5206"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  <w:t>Transportas</w:t>
            </w:r>
          </w:p>
          <w:p w:rsidR="00973BB7" w:rsidRPr="00717A21" w:rsidRDefault="00973BB7" w:rsidP="00AE0016">
            <w:pPr>
              <w:snapToGrid w:val="0"/>
              <w:spacing w:after="0" w:line="240" w:lineRule="auto"/>
              <w:jc w:val="both"/>
              <w:rPr>
                <w:rFonts w:ascii="TimesLT" w:eastAsia="Times New Roman" w:hAnsi="TimesLT" w:cs="Times New Roman"/>
                <w:b/>
                <w:sz w:val="24"/>
                <w:szCs w:val="20"/>
                <w:lang w:eastAsia="lt-LT"/>
              </w:rPr>
            </w:pPr>
            <w:r w:rsidRPr="006F5206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(</w:t>
            </w:r>
            <w:r w:rsidRPr="006F5206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į</w:t>
            </w:r>
            <w:r w:rsidRPr="006F5206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ra</w:t>
            </w:r>
            <w:r w:rsidRPr="006F5206">
              <w:rPr>
                <w:rFonts w:ascii="TimesLT" w:eastAsia="Times New Roman" w:hAnsi="TimesLT" w:cs="Times New Roman" w:hint="eastAsia"/>
                <w:i/>
                <w:sz w:val="24"/>
                <w:szCs w:val="20"/>
                <w:lang w:eastAsia="lt-LT"/>
              </w:rPr>
              <w:t>š</w:t>
            </w:r>
            <w:r w:rsidRPr="006F5206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yti</w:t>
            </w:r>
            <w:r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,</w:t>
            </w:r>
            <w:r w:rsidRPr="00B45108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 kokiu transportu ketinama vykti į komandiruotę: viešuoju, asmeniniu).</w:t>
            </w:r>
            <w:r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 xml:space="preserve"> </w:t>
            </w:r>
            <w:r w:rsidRPr="00B45108">
              <w:rPr>
                <w:rFonts w:ascii="TimesLT" w:eastAsia="Times New Roman" w:hAnsi="TimesLT" w:cs="Times New Roman"/>
                <w:i/>
                <w:sz w:val="24"/>
                <w:szCs w:val="20"/>
                <w:lang w:eastAsia="lt-LT"/>
              </w:rPr>
              <w:t>Jeigu vykstama komandiruoto darbuotojo transportu, nurodyti transporto markę, modelį, valstybinį numerį ir variklio darbinį tūrį.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6F5206" w:rsidRDefault="00973BB7" w:rsidP="00AE0016">
            <w:pPr>
              <w:spacing w:after="0" w:line="240" w:lineRule="auto"/>
              <w:jc w:val="both"/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pP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begin">
                <w:ffData>
                  <w:name w:val="fld_TransportasStr"/>
                  <w:enabled/>
                  <w:calcOnExit w:val="0"/>
                  <w:textInput/>
                </w:ffData>
              </w:fldChar>
            </w:r>
            <w:r w:rsidRPr="006F5206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instrText xml:space="preserve"> FORMTEXT </w:instrTex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separate"/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6F5206">
              <w:rPr>
                <w:rFonts w:ascii="TimesLT" w:eastAsia="Times New Roman" w:hAnsi="TimesLT" w:cs="Times New Roman"/>
                <w:noProof/>
                <w:sz w:val="24"/>
                <w:szCs w:val="20"/>
                <w:lang w:eastAsia="lt-LT"/>
              </w:rPr>
              <w:t> </w:t>
            </w:r>
            <w:r w:rsidRPr="005B65C5">
              <w:rPr>
                <w:rFonts w:ascii="TimesLT" w:eastAsia="Times New Roman" w:hAnsi="TimesLT" w:cs="Times New Roman"/>
                <w:sz w:val="24"/>
                <w:szCs w:val="20"/>
                <w:lang w:eastAsia="lt-LT"/>
              </w:rPr>
              <w:fldChar w:fldCharType="end"/>
            </w:r>
          </w:p>
        </w:tc>
      </w:tr>
      <w:tr w:rsidR="00973BB7" w:rsidRPr="006F5206" w:rsidTr="00AE001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BB7" w:rsidRPr="00696CC4" w:rsidRDefault="00973BB7" w:rsidP="00AE00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C4">
              <w:rPr>
                <w:rFonts w:ascii="Times New Roman" w:hAnsi="Times New Roman" w:cs="Times New Roman"/>
                <w:b/>
                <w:sz w:val="24"/>
                <w:szCs w:val="24"/>
              </w:rPr>
              <w:t>Vadavimas komandiruotės metu</w:t>
            </w:r>
            <w:r w:rsidRPr="00696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2972">
              <w:rPr>
                <w:rFonts w:ascii="Times New Roman" w:hAnsi="Times New Roman" w:cs="Times New Roman"/>
                <w:sz w:val="24"/>
                <w:szCs w:val="24"/>
              </w:rPr>
              <w:t>reikalingas/nereikalingas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2972">
              <w:rPr>
                <w:rFonts w:ascii="Times New Roman" w:hAnsi="Times New Roman" w:cs="Times New Roman"/>
                <w:sz w:val="24"/>
                <w:szCs w:val="24"/>
              </w:rPr>
              <w:t>. J</w:t>
            </w:r>
            <w:r w:rsidRPr="0047158D">
              <w:rPr>
                <w:rFonts w:ascii="Times New Roman" w:hAnsi="Times New Roman" w:cs="Times New Roman"/>
                <w:sz w:val="24"/>
                <w:szCs w:val="24"/>
              </w:rPr>
              <w:t>eigu reikalingas, nurodyti, kas vaduos</w:t>
            </w:r>
          </w:p>
        </w:tc>
        <w:tc>
          <w:tcPr>
            <w:tcW w:w="6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7" w:rsidRPr="00696CC4" w:rsidRDefault="00973BB7" w:rsidP="00AE0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fld_fld_KomanVietaO"/>
                  <w:enabled/>
                  <w:calcOnExit w:val="0"/>
                  <w:textInput/>
                </w:ffData>
              </w:fldChar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FORMTEXT </w:instrText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 </w:t>
            </w:r>
            <w:r w:rsidRPr="00696C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69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3BB7" w:rsidRPr="006F5206" w:rsidRDefault="00973BB7" w:rsidP="00973BB7">
      <w:pPr>
        <w:tabs>
          <w:tab w:val="left" w:pos="8445"/>
        </w:tabs>
        <w:spacing w:after="0" w:line="360" w:lineRule="auto"/>
        <w:jc w:val="both"/>
        <w:rPr>
          <w:rFonts w:ascii="TimesLT" w:eastAsia="Times New Roman" w:hAnsi="TimesLT" w:cs="Times New Roman"/>
          <w:sz w:val="24"/>
          <w:szCs w:val="20"/>
          <w:lang w:eastAsia="lt-LT"/>
        </w:rPr>
      </w:pPr>
      <w:r w:rsidRPr="006F5206">
        <w:rPr>
          <w:rFonts w:ascii="TimesLT" w:eastAsia="Times New Roman" w:hAnsi="TimesLT" w:cs="Times New Roman"/>
          <w:sz w:val="24"/>
          <w:szCs w:val="20"/>
          <w:lang w:eastAsia="lt-LT"/>
        </w:rPr>
        <w:tab/>
      </w:r>
    </w:p>
    <w:p w:rsidR="00973BB7" w:rsidRDefault="00973BB7" w:rsidP="00973BB7">
      <w:pPr>
        <w:spacing w:after="0" w:line="240" w:lineRule="auto"/>
        <w:jc w:val="both"/>
        <w:rPr>
          <w:rFonts w:ascii="TimesLT" w:eastAsia="Times New Roman" w:hAnsi="TimesLT" w:cs="Times New Roman"/>
          <w:sz w:val="24"/>
          <w:szCs w:val="20"/>
          <w:lang w:eastAsia="lt-LT"/>
        </w:rPr>
      </w:pPr>
      <w:r w:rsidRPr="006F5206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(Pareig</w:t>
      </w:r>
      <w:r w:rsidRPr="006F5206">
        <w:rPr>
          <w:rFonts w:ascii="TimesLT" w:eastAsia="Times New Roman" w:hAnsi="TimesLT" w:cs="Times New Roman" w:hint="eastAsia"/>
          <w:sz w:val="20"/>
          <w:szCs w:val="20"/>
          <w:lang w:eastAsia="lt-LT"/>
        </w:rPr>
        <w:t>ų</w:t>
      </w:r>
      <w:r w:rsidRPr="006F5206">
        <w:rPr>
          <w:rFonts w:ascii="TimesLT" w:eastAsia="Times New Roman" w:hAnsi="TimesLT" w:cs="Times New Roman"/>
          <w:sz w:val="20"/>
          <w:szCs w:val="20"/>
          <w:lang w:eastAsia="lt-LT"/>
        </w:rPr>
        <w:t xml:space="preserve"> pavadinimas)                                                      (Para</w:t>
      </w:r>
      <w:r w:rsidRPr="006F5206">
        <w:rPr>
          <w:rFonts w:ascii="TimesLT" w:eastAsia="Times New Roman" w:hAnsi="TimesLT" w:cs="Times New Roman" w:hint="eastAsia"/>
          <w:sz w:val="20"/>
          <w:szCs w:val="20"/>
          <w:lang w:eastAsia="lt-LT"/>
        </w:rPr>
        <w:t>š</w:t>
      </w:r>
      <w:r w:rsidRPr="006F5206">
        <w:rPr>
          <w:rFonts w:ascii="TimesLT" w:eastAsia="Times New Roman" w:hAnsi="TimesLT" w:cs="Times New Roman"/>
          <w:sz w:val="20"/>
          <w:szCs w:val="20"/>
          <w:lang w:eastAsia="lt-LT"/>
        </w:rPr>
        <w:t>as)                                 (Vardas ir pavard</w:t>
      </w:r>
      <w:r w:rsidRPr="006F5206">
        <w:rPr>
          <w:rFonts w:ascii="TimesLT" w:eastAsia="Times New Roman" w:hAnsi="TimesLT" w:cs="Times New Roman" w:hint="eastAsia"/>
          <w:sz w:val="20"/>
          <w:szCs w:val="20"/>
          <w:lang w:eastAsia="lt-LT"/>
        </w:rPr>
        <w:t>ė</w:t>
      </w:r>
      <w:r w:rsidRPr="006F5206">
        <w:rPr>
          <w:rFonts w:ascii="TimesLT" w:eastAsia="Times New Roman" w:hAnsi="TimesLT" w:cs="Times New Roman"/>
          <w:sz w:val="20"/>
          <w:szCs w:val="20"/>
          <w:lang w:eastAsia="lt-LT"/>
        </w:rPr>
        <w:t>)</w:t>
      </w:r>
    </w:p>
    <w:p w:rsidR="00300CD1" w:rsidRDefault="00300CD1">
      <w:bookmarkStart w:id="0" w:name="_GoBack"/>
      <w:bookmarkEnd w:id="0"/>
    </w:p>
    <w:sectPr w:rsidR="00300CD1" w:rsidSect="00B9156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B7"/>
    <w:rsid w:val="00300CD1"/>
    <w:rsid w:val="0097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C8B0-12AC-41B1-893C-CDD6521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3B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2019-07-09T08:01:00Z</dcterms:created>
  <dcterms:modified xsi:type="dcterms:W3CDTF">2019-07-09T08:02:00Z</dcterms:modified>
</cp:coreProperties>
</file>